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20ED4732" w14:textId="684FE210" w:rsidR="005A6584" w:rsidRDefault="00000000" w:rsidP="007E680F">
      <w:pPr>
        <w:pStyle w:val="Heading1"/>
        <w:spacing w:after="0" w:line="360" w:lineRule="auto"/>
      </w:pPr>
      <w:r>
        <w:t>M3L9b</w:t>
      </w:r>
      <w:r w:rsidR="00C05F62">
        <w:t xml:space="preserve">. </w:t>
      </w:r>
      <w:r>
        <w:t>Systematic</w:t>
      </w:r>
      <w:r w:rsidR="00C05F62">
        <w:t xml:space="preserve"> N</w:t>
      </w:r>
      <w:r>
        <w:t>egotiation</w:t>
      </w:r>
      <w:r w:rsidR="00C05F62">
        <w:t xml:space="preserve"> P</w:t>
      </w:r>
      <w:r>
        <w:t>rocess</w:t>
      </w:r>
    </w:p>
    <w:p w14:paraId="28D05F34" w14:textId="77777777" w:rsidR="00C05F62" w:rsidRDefault="00C05F62" w:rsidP="007E680F">
      <w:pPr>
        <w:pStyle w:val="Script"/>
        <w:spacing w:before="120" w:after="0" w:line="360" w:lineRule="auto"/>
        <w:rPr>
          <w:rFonts w:ascii="Open Sans" w:hAnsi="Open Sans" w:cs="Open Sans"/>
          <w:sz w:val="24"/>
          <w:szCs w:val="24"/>
        </w:rPr>
      </w:pPr>
    </w:p>
    <w:p w14:paraId="44DDA12F" w14:textId="74428DFC" w:rsidR="00C05F62" w:rsidRDefault="00C05F62" w:rsidP="007E680F">
      <w:pPr>
        <w:pStyle w:val="Heading2"/>
        <w:spacing w:before="120" w:line="360" w:lineRule="auto"/>
      </w:pPr>
      <w:r>
        <w:t>Slide #1</w:t>
      </w:r>
      <w:r>
        <w:rPr>
          <w:noProof/>
        </w:rPr>
        <w:drawing>
          <wp:inline distT="0" distB="0" distL="0" distR="0" wp14:anchorId="1FA44F73" wp14:editId="068930B0">
            <wp:extent cx="5731510" cy="3210560"/>
            <wp:effectExtent l="0" t="0" r="2540" b="8890"/>
            <wp:docPr id="809197945" name="Picture 1" descr="Systemic Negoti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97945" name="Picture 1" descr="Systemic Negotiation Proces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15AA0AFE" w14:textId="377473FD"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Now, let's talk about engagement discussions and making the business judgment aspects of the systematic negotiation process.</w:t>
      </w:r>
    </w:p>
    <w:p w14:paraId="4B79F119" w14:textId="347BF242" w:rsidR="00C05F62" w:rsidRDefault="00C05F62" w:rsidP="007E680F">
      <w:pPr>
        <w:pStyle w:val="Heading2"/>
        <w:spacing w:before="120" w:line="360" w:lineRule="auto"/>
      </w:pPr>
      <w:r>
        <w:lastRenderedPageBreak/>
        <w:t>Slide #2</w:t>
      </w:r>
      <w:r>
        <w:rPr>
          <w:noProof/>
        </w:rPr>
        <w:drawing>
          <wp:inline distT="0" distB="0" distL="0" distR="0" wp14:anchorId="44357152" wp14:editId="52B50B8E">
            <wp:extent cx="5731510" cy="3208655"/>
            <wp:effectExtent l="0" t="0" r="2540" b="0"/>
            <wp:docPr id="966669542" name="Picture 2" descr="Engagement discussions: trade on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69542" name="Picture 2" descr="Engagement discussions: trade on issue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51D9C7D9" w14:textId="77777777"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One of the primary goals of your engagement discussions with your counterpart, particularly in the later stage of negotiation, is to trade on issues or terms. </w:t>
      </w:r>
    </w:p>
    <w:p w14:paraId="678DAE44" w14:textId="3EAB788F" w:rsidR="007E680F" w:rsidRP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We need to prepare a similar term</w:t>
      </w:r>
      <w:r>
        <w:rPr>
          <w:rFonts w:ascii="Open Sans" w:hAnsi="Open Sans" w:cs="Open Sans"/>
          <w:sz w:val="24"/>
          <w:szCs w:val="24"/>
        </w:rPr>
        <w:t>-</w:t>
      </w:r>
      <w:r w:rsidRPr="00C05F62">
        <w:rPr>
          <w:rFonts w:ascii="Open Sans" w:hAnsi="Open Sans" w:cs="Open Sans"/>
          <w:sz w:val="24"/>
          <w:szCs w:val="24"/>
        </w:rPr>
        <w:t>sheet for our counterpart and collect intelligence to estimate their desired outcome, expected results, and resistance positions, their badness.</w:t>
      </w:r>
    </w:p>
    <w:p w14:paraId="7DD792E5" w14:textId="77777777" w:rsidR="00C05F62" w:rsidRDefault="00C05F62" w:rsidP="007E680F">
      <w:pPr>
        <w:pStyle w:val="Script"/>
        <w:spacing w:before="120" w:after="0" w:line="360" w:lineRule="auto"/>
        <w:rPr>
          <w:rFonts w:ascii="Open Sans" w:hAnsi="Open Sans" w:cs="Open Sans"/>
          <w:sz w:val="24"/>
          <w:szCs w:val="24"/>
        </w:rPr>
      </w:pPr>
    </w:p>
    <w:p w14:paraId="66608C5D" w14:textId="29F68C49" w:rsidR="00C05F62" w:rsidRDefault="00C05F62" w:rsidP="007E680F">
      <w:pPr>
        <w:pStyle w:val="Heading2"/>
        <w:spacing w:before="120" w:line="360" w:lineRule="auto"/>
      </w:pPr>
      <w:r>
        <w:lastRenderedPageBreak/>
        <w:t>Slide #3</w:t>
      </w:r>
      <w:r>
        <w:rPr>
          <w:noProof/>
        </w:rPr>
        <w:drawing>
          <wp:inline distT="0" distB="0" distL="0" distR="0" wp14:anchorId="2A276A5A" wp14:editId="45225F76">
            <wp:extent cx="5731510" cy="3218815"/>
            <wp:effectExtent l="0" t="0" r="2540" b="635"/>
            <wp:docPr id="1971984140" name="Picture 3" descr="You and your counter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84140" name="Picture 3" descr="You and your counterpa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5F039557" w14:textId="77777777"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Here is some guidance on how to treat issues. </w:t>
      </w:r>
    </w:p>
    <w:p w14:paraId="3FA57664" w14:textId="77777777"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First, you and your counterpart may value those terms differently. </w:t>
      </w:r>
    </w:p>
    <w:p w14:paraId="434BCCA7" w14:textId="77777777"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Some terms may be more important to them, but less important to you. </w:t>
      </w:r>
    </w:p>
    <w:p w14:paraId="1672E236" w14:textId="77777777"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Whenever you identify different interests, follow up and ask questions. </w:t>
      </w:r>
    </w:p>
    <w:p w14:paraId="38CB4FC3" w14:textId="4DF6F71D"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They may lead to different opportunities. </w:t>
      </w:r>
    </w:p>
    <w:p w14:paraId="3771525F" w14:textId="27851D8C" w:rsidR="007E680F" w:rsidRP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Trade issues that are less valuable to you with issues that are more valuable to your counterpart.</w:t>
      </w:r>
    </w:p>
    <w:p w14:paraId="52CE8B1F" w14:textId="77777777"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Also pay attention to your counterpart's motivation, problems, and business limitations. </w:t>
      </w:r>
    </w:p>
    <w:p w14:paraId="0B94D4A7" w14:textId="58125833" w:rsid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If you can offer something to your partner that helps your partner solve their problems, you are creating additional value to your </w:t>
      </w:r>
      <w:r w:rsidRPr="00C05F62">
        <w:rPr>
          <w:rFonts w:ascii="Open Sans" w:hAnsi="Open Sans" w:cs="Open Sans"/>
          <w:sz w:val="24"/>
          <w:szCs w:val="24"/>
        </w:rPr>
        <w:t>counterpart,</w:t>
      </w:r>
      <w:r w:rsidRPr="00C05F62">
        <w:rPr>
          <w:rFonts w:ascii="Open Sans" w:hAnsi="Open Sans" w:cs="Open Sans"/>
          <w:sz w:val="24"/>
          <w:szCs w:val="24"/>
        </w:rPr>
        <w:t xml:space="preserve"> and you will also benefit from that.</w:t>
      </w:r>
    </w:p>
    <w:p w14:paraId="37063480" w14:textId="4D28E90F" w:rsidR="00C05F62" w:rsidRDefault="00C05F62" w:rsidP="007E680F">
      <w:pPr>
        <w:pStyle w:val="Heading2"/>
        <w:spacing w:before="120" w:line="360" w:lineRule="auto"/>
      </w:pPr>
      <w:r>
        <w:lastRenderedPageBreak/>
        <w:t>Slide #4</w:t>
      </w:r>
      <w:r>
        <w:rPr>
          <w:noProof/>
        </w:rPr>
        <w:drawing>
          <wp:inline distT="0" distB="0" distL="0" distR="0" wp14:anchorId="2EBD71F8" wp14:editId="0B39D80F">
            <wp:extent cx="5731510" cy="3222625"/>
            <wp:effectExtent l="0" t="0" r="2540" b="0"/>
            <wp:docPr id="821738693" name="Picture 4" descr="Some overlooked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38693" name="Picture 4" descr="Some overlooked issue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2ED0075" w14:textId="77777777" w:rsidR="007E680F" w:rsidRP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There are some overlooked issues.</w:t>
      </w:r>
    </w:p>
    <w:p w14:paraId="1AF52B8B" w14:textId="77777777"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Time, risk, and tax and accounting related items. </w:t>
      </w:r>
    </w:p>
    <w:p w14:paraId="4A52413C" w14:textId="505D00D1" w:rsid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Particularly in international negotiations, we need to consider those issues, and they may have a significant impact on the value of our agreement.</w:t>
      </w:r>
    </w:p>
    <w:p w14:paraId="320C6018" w14:textId="77777777" w:rsidR="007E680F" w:rsidRDefault="007E680F" w:rsidP="007E680F">
      <w:pPr>
        <w:pStyle w:val="Script"/>
        <w:spacing w:before="120" w:after="0" w:line="360" w:lineRule="auto"/>
        <w:rPr>
          <w:rFonts w:ascii="Open Sans" w:hAnsi="Open Sans" w:cs="Open Sans"/>
          <w:sz w:val="24"/>
          <w:szCs w:val="24"/>
        </w:rPr>
      </w:pPr>
    </w:p>
    <w:p w14:paraId="450EB1B0" w14:textId="08BC4D26" w:rsidR="00C05F62" w:rsidRDefault="00C05F62" w:rsidP="007E680F">
      <w:pPr>
        <w:pStyle w:val="Heading2"/>
        <w:spacing w:before="120" w:line="360" w:lineRule="auto"/>
      </w:pPr>
      <w:r>
        <w:rPr>
          <w:noProof/>
        </w:rPr>
        <w:lastRenderedPageBreak/>
        <w:t>Slide #5</w:t>
      </w:r>
      <w:r>
        <w:rPr>
          <w:noProof/>
        </w:rPr>
        <w:drawing>
          <wp:inline distT="0" distB="0" distL="0" distR="0" wp14:anchorId="0D39A523" wp14:editId="6AA65C8F">
            <wp:extent cx="5731510" cy="3213100"/>
            <wp:effectExtent l="0" t="0" r="2540" b="6350"/>
            <wp:docPr id="1710260133" name="Picture 5" descr="Make the business jud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60133" name="Picture 5" descr="Make the business judg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11BC6551" w14:textId="77777777" w:rsidR="007E680F" w:rsidRP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Negotiators frequently make judgment calls during business </w:t>
      </w:r>
      <w:proofErr w:type="gramStart"/>
      <w:r w:rsidRPr="00C05F62">
        <w:rPr>
          <w:rFonts w:ascii="Open Sans" w:hAnsi="Open Sans" w:cs="Open Sans"/>
          <w:sz w:val="24"/>
          <w:szCs w:val="24"/>
        </w:rPr>
        <w:t>negotiation</w:t>
      </w:r>
      <w:proofErr w:type="gramEnd"/>
      <w:r w:rsidRPr="00C05F62">
        <w:rPr>
          <w:rFonts w:ascii="Open Sans" w:hAnsi="Open Sans" w:cs="Open Sans"/>
          <w:sz w:val="24"/>
          <w:szCs w:val="24"/>
        </w:rPr>
        <w:t>. Negotiators need to decide how much they should trust the information that their counterpart provides.</w:t>
      </w:r>
    </w:p>
    <w:p w14:paraId="695E85C0" w14:textId="03879A43" w:rsid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What are the impacts of those options on their business and ultimately whether to reach an agreement with their counterpart?</w:t>
      </w:r>
    </w:p>
    <w:p w14:paraId="67B36676" w14:textId="51DA6416" w:rsidR="00C05F62" w:rsidRDefault="00C05F62" w:rsidP="007E680F">
      <w:pPr>
        <w:pStyle w:val="Heading2"/>
        <w:spacing w:before="120" w:line="360" w:lineRule="auto"/>
      </w:pPr>
      <w:r>
        <w:lastRenderedPageBreak/>
        <w:t>Slide #6</w:t>
      </w:r>
      <w:r>
        <w:rPr>
          <w:noProof/>
        </w:rPr>
        <w:drawing>
          <wp:inline distT="0" distB="0" distL="0" distR="0" wp14:anchorId="7D208680" wp14:editId="33A20BAB">
            <wp:extent cx="5731510" cy="3220720"/>
            <wp:effectExtent l="0" t="0" r="2540" b="0"/>
            <wp:docPr id="5482116" name="Picture 6" descr="Make the business jud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116" name="Picture 6" descr="Make the business judg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6DB65F9B" w14:textId="77777777"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It is almost inevitable that negotiators experience those judgment biases that we discussed before. </w:t>
      </w:r>
    </w:p>
    <w:p w14:paraId="79F650B0" w14:textId="1FCF45D2" w:rsidR="007E680F" w:rsidRP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Some common judgment biases in negotiation are fixed pie assumption, which means that both parties </w:t>
      </w:r>
      <w:proofErr w:type="gramStart"/>
      <w:r w:rsidRPr="00C05F62">
        <w:rPr>
          <w:rFonts w:ascii="Open Sans" w:hAnsi="Open Sans" w:cs="Open Sans"/>
          <w:sz w:val="24"/>
          <w:szCs w:val="24"/>
        </w:rPr>
        <w:t>enter into</w:t>
      </w:r>
      <w:proofErr w:type="gramEnd"/>
      <w:r w:rsidRPr="00C05F62">
        <w:rPr>
          <w:rFonts w:ascii="Open Sans" w:hAnsi="Open Sans" w:cs="Open Sans"/>
          <w:sz w:val="24"/>
          <w:szCs w:val="24"/>
        </w:rPr>
        <w:t xml:space="preserve"> a negotiation with an attitude to win.</w:t>
      </w:r>
    </w:p>
    <w:p w14:paraId="7CE94DFF" w14:textId="77777777"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Framing bias of negotiator judgment. Present the information in the format of loss or gain. </w:t>
      </w:r>
    </w:p>
    <w:p w14:paraId="577C6356" w14:textId="77777777" w:rsidR="007E680F"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Irrational escalation of conflict. Overestimating your own value or endowment effect. </w:t>
      </w:r>
    </w:p>
    <w:p w14:paraId="77A38365" w14:textId="77777777" w:rsidR="003A41B1" w:rsidRDefault="007E680F" w:rsidP="007E680F">
      <w:pPr>
        <w:pStyle w:val="Script"/>
        <w:spacing w:before="120" w:after="0" w:line="360" w:lineRule="auto"/>
        <w:rPr>
          <w:rFonts w:ascii="Open Sans" w:hAnsi="Open Sans" w:cs="Open Sans"/>
          <w:sz w:val="24"/>
          <w:szCs w:val="24"/>
        </w:rPr>
      </w:pPr>
      <w:proofErr w:type="spellStart"/>
      <w:r w:rsidRPr="00C05F62">
        <w:rPr>
          <w:rFonts w:ascii="Open Sans" w:hAnsi="Open Sans" w:cs="Open Sans"/>
          <w:sz w:val="24"/>
          <w:szCs w:val="24"/>
        </w:rPr>
        <w:t>Self serving</w:t>
      </w:r>
      <w:proofErr w:type="spellEnd"/>
      <w:r w:rsidRPr="00C05F62">
        <w:rPr>
          <w:rFonts w:ascii="Open Sans" w:hAnsi="Open Sans" w:cs="Open Sans"/>
          <w:sz w:val="24"/>
          <w:szCs w:val="24"/>
        </w:rPr>
        <w:t xml:space="preserve"> biases and anchoring biases. </w:t>
      </w:r>
    </w:p>
    <w:p w14:paraId="798271EF" w14:textId="771EE77C" w:rsidR="007E680F" w:rsidRP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We will briefly go through how these biases affect the negotiator's intuitive reasoning process in the next lectures.</w:t>
      </w:r>
    </w:p>
    <w:p w14:paraId="797DE28C" w14:textId="77777777" w:rsidR="00C05F62" w:rsidRDefault="00C05F62" w:rsidP="007E680F">
      <w:pPr>
        <w:pStyle w:val="Script"/>
        <w:spacing w:before="120" w:after="0" w:line="360" w:lineRule="auto"/>
        <w:rPr>
          <w:rFonts w:ascii="Open Sans" w:hAnsi="Open Sans" w:cs="Open Sans"/>
          <w:sz w:val="24"/>
          <w:szCs w:val="24"/>
        </w:rPr>
      </w:pPr>
    </w:p>
    <w:p w14:paraId="71B34B7E" w14:textId="09ACC2CE" w:rsidR="00C05F62" w:rsidRDefault="00C05F62" w:rsidP="007E680F">
      <w:pPr>
        <w:pStyle w:val="Heading2"/>
        <w:spacing w:before="120" w:line="360" w:lineRule="auto"/>
      </w:pPr>
      <w:r>
        <w:lastRenderedPageBreak/>
        <w:t>Slide #7</w:t>
      </w:r>
      <w:r>
        <w:rPr>
          <w:noProof/>
        </w:rPr>
        <w:drawing>
          <wp:inline distT="0" distB="0" distL="0" distR="0" wp14:anchorId="5624D38D" wp14:editId="43E497D8">
            <wp:extent cx="5731510" cy="3220720"/>
            <wp:effectExtent l="0" t="0" r="2540" b="0"/>
            <wp:docPr id="2070934656" name="Picture 7" descr="Make the business jud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34656" name="Picture 7" descr="Make the business judg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0233BE7B" w14:textId="77777777" w:rsidR="003A41B1"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If you behave constructively and collaboratively, it is very likely that your collaborative approach will lead to some new unexpected opportunities. </w:t>
      </w:r>
    </w:p>
    <w:p w14:paraId="5573A3BC" w14:textId="56F4A390" w:rsidR="007E680F" w:rsidRP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For example, in one license negotiation, we realized that the licensor was seeking new opportunities to further develop the technology as its federal sponsored research program was in its final years.</w:t>
      </w:r>
    </w:p>
    <w:p w14:paraId="505D399D" w14:textId="7F55F04C" w:rsidR="007E680F" w:rsidRP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On the other hand, the company, the licensor, would need its group's deep expertise in this area to help the company to optimize some designs. Both licensee and licensor will benefit from a joint research and development program. </w:t>
      </w:r>
      <w:proofErr w:type="gramStart"/>
      <w:r w:rsidRPr="00C05F62">
        <w:rPr>
          <w:rFonts w:ascii="Open Sans" w:hAnsi="Open Sans" w:cs="Open Sans"/>
          <w:sz w:val="24"/>
          <w:szCs w:val="24"/>
        </w:rPr>
        <w:t>So</w:t>
      </w:r>
      <w:proofErr w:type="gramEnd"/>
      <w:r w:rsidRPr="00C05F62">
        <w:rPr>
          <w:rFonts w:ascii="Open Sans" w:hAnsi="Open Sans" w:cs="Open Sans"/>
          <w:sz w:val="24"/>
          <w:szCs w:val="24"/>
        </w:rPr>
        <w:t xml:space="preserve"> the licensor and licensee added the joint research and development program to the negotiation term</w:t>
      </w:r>
      <w:r w:rsidR="003A41B1">
        <w:rPr>
          <w:rFonts w:ascii="Open Sans" w:hAnsi="Open Sans" w:cs="Open Sans"/>
          <w:sz w:val="24"/>
          <w:szCs w:val="24"/>
        </w:rPr>
        <w:t>-</w:t>
      </w:r>
      <w:r w:rsidRPr="00C05F62">
        <w:rPr>
          <w:rFonts w:ascii="Open Sans" w:hAnsi="Open Sans" w:cs="Open Sans"/>
          <w:sz w:val="24"/>
          <w:szCs w:val="24"/>
        </w:rPr>
        <w:t>sheet.</w:t>
      </w:r>
    </w:p>
    <w:p w14:paraId="490FF70D" w14:textId="455FD28B" w:rsid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This is just one of many great examples that when both parties enter a negotiation with a win</w:t>
      </w:r>
      <w:r w:rsidR="003A41B1">
        <w:rPr>
          <w:rFonts w:ascii="Open Sans" w:hAnsi="Open Sans" w:cs="Open Sans"/>
          <w:sz w:val="24"/>
          <w:szCs w:val="24"/>
        </w:rPr>
        <w:t>-</w:t>
      </w:r>
      <w:r w:rsidRPr="00C05F62">
        <w:rPr>
          <w:rFonts w:ascii="Open Sans" w:hAnsi="Open Sans" w:cs="Open Sans"/>
          <w:sz w:val="24"/>
          <w:szCs w:val="24"/>
        </w:rPr>
        <w:t>win attitude and spend enough time to exchange information, try hard to identify new opportunities. they can find those opportunities.</w:t>
      </w:r>
    </w:p>
    <w:p w14:paraId="12D683AB" w14:textId="703471F2" w:rsidR="00C05F62" w:rsidRDefault="00C05F62" w:rsidP="007E680F">
      <w:pPr>
        <w:pStyle w:val="Heading2"/>
        <w:spacing w:before="120" w:line="360" w:lineRule="auto"/>
      </w:pPr>
      <w:r>
        <w:lastRenderedPageBreak/>
        <w:t>Slide #8</w:t>
      </w:r>
      <w:r>
        <w:rPr>
          <w:noProof/>
        </w:rPr>
        <w:drawing>
          <wp:inline distT="0" distB="0" distL="0" distR="0" wp14:anchorId="66785A40" wp14:editId="7A5C598E">
            <wp:extent cx="5731510" cy="3210560"/>
            <wp:effectExtent l="0" t="0" r="2540" b="8890"/>
            <wp:docPr id="1407641427" name="Picture 8" descr="Final agre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1427" name="Picture 8" descr="Final agre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581FA78E" w14:textId="77777777" w:rsidR="003A41B1"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 xml:space="preserve">Eventually, we reached an agreement. </w:t>
      </w:r>
    </w:p>
    <w:p w14:paraId="54FA2967" w14:textId="081CE8E7" w:rsidR="007E680F" w:rsidRP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The systematic approach, which combined analytical assessment and intuitive reasoning, created more value to both parties.</w:t>
      </w:r>
    </w:p>
    <w:p w14:paraId="0E15A64D" w14:textId="04B72DE6" w:rsidR="00C05F62" w:rsidRDefault="007E680F"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Also, the term</w:t>
      </w:r>
      <w:r w:rsidR="003A41B1">
        <w:rPr>
          <w:rFonts w:ascii="Open Sans" w:hAnsi="Open Sans" w:cs="Open Sans"/>
          <w:sz w:val="24"/>
          <w:szCs w:val="24"/>
        </w:rPr>
        <w:t>-</w:t>
      </w:r>
      <w:r w:rsidRPr="00C05F62">
        <w:rPr>
          <w:rFonts w:ascii="Open Sans" w:hAnsi="Open Sans" w:cs="Open Sans"/>
          <w:sz w:val="24"/>
          <w:szCs w:val="24"/>
        </w:rPr>
        <w:t>sheet provided clarity to both organizations. The term</w:t>
      </w:r>
      <w:r w:rsidR="003A41B1">
        <w:rPr>
          <w:rFonts w:ascii="Open Sans" w:hAnsi="Open Sans" w:cs="Open Sans"/>
          <w:sz w:val="24"/>
          <w:szCs w:val="24"/>
        </w:rPr>
        <w:t>-</w:t>
      </w:r>
      <w:r w:rsidRPr="00C05F62">
        <w:rPr>
          <w:rFonts w:ascii="Open Sans" w:hAnsi="Open Sans" w:cs="Open Sans"/>
          <w:sz w:val="24"/>
          <w:szCs w:val="24"/>
        </w:rPr>
        <w:t>sheet is an informative tool that both negotiators can use to communicate their progress and outcomes with their internal stakeholders and set the right expectations at both sides.</w:t>
      </w:r>
    </w:p>
    <w:p w14:paraId="718D20AE" w14:textId="77777777" w:rsidR="00C05F62" w:rsidRDefault="00C05F62" w:rsidP="007E680F">
      <w:pPr>
        <w:pStyle w:val="Script"/>
        <w:spacing w:before="120" w:after="0" w:line="360" w:lineRule="auto"/>
        <w:rPr>
          <w:rFonts w:ascii="Open Sans" w:hAnsi="Open Sans" w:cs="Open Sans"/>
          <w:sz w:val="24"/>
          <w:szCs w:val="24"/>
        </w:rPr>
      </w:pPr>
    </w:p>
    <w:p w14:paraId="790B2F3E" w14:textId="77777777" w:rsidR="00C05F62" w:rsidRDefault="00C05F62" w:rsidP="007E680F">
      <w:pPr>
        <w:pStyle w:val="Script"/>
        <w:spacing w:before="120" w:after="0" w:line="360" w:lineRule="auto"/>
        <w:rPr>
          <w:rFonts w:ascii="Open Sans" w:hAnsi="Open Sans" w:cs="Open Sans"/>
          <w:sz w:val="24"/>
          <w:szCs w:val="24"/>
        </w:rPr>
      </w:pPr>
    </w:p>
    <w:p w14:paraId="1F658173" w14:textId="3C4F143C" w:rsidR="00C05F62" w:rsidRDefault="00C05F62" w:rsidP="007E680F">
      <w:pPr>
        <w:pStyle w:val="Heading2"/>
        <w:spacing w:before="120" w:line="360" w:lineRule="auto"/>
      </w:pPr>
      <w:r>
        <w:lastRenderedPageBreak/>
        <w:t>Slide #9</w:t>
      </w:r>
      <w:r>
        <w:rPr>
          <w:noProof/>
        </w:rPr>
        <w:drawing>
          <wp:inline distT="0" distB="0" distL="0" distR="0" wp14:anchorId="5AA7B1F5" wp14:editId="7DCE9CA5">
            <wp:extent cx="5731510" cy="3208655"/>
            <wp:effectExtent l="0" t="0" r="2540" b="0"/>
            <wp:docPr id="1319797575" name="Picture 9" descr="Term-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97575" name="Picture 9" descr="Term-Shee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060F2C11" w14:textId="6296F9CD" w:rsidR="005A6584" w:rsidRPr="00C05F62" w:rsidRDefault="00000000" w:rsidP="007E680F">
      <w:pPr>
        <w:pStyle w:val="Script"/>
        <w:spacing w:before="120" w:after="0" w:line="360" w:lineRule="auto"/>
        <w:rPr>
          <w:rFonts w:ascii="Open Sans" w:hAnsi="Open Sans" w:cs="Open Sans"/>
          <w:sz w:val="24"/>
          <w:szCs w:val="24"/>
        </w:rPr>
      </w:pPr>
      <w:r w:rsidRPr="00C05F62">
        <w:rPr>
          <w:rFonts w:ascii="Open Sans" w:hAnsi="Open Sans" w:cs="Open Sans"/>
          <w:sz w:val="24"/>
          <w:szCs w:val="24"/>
        </w:rPr>
        <w:t>This table shows the agreement that we reached.</w:t>
      </w:r>
    </w:p>
    <w:sectPr w:rsidR="005A6584" w:rsidRPr="00C05F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F343690"/>
    <w:multiLevelType w:val="hybridMultilevel"/>
    <w:tmpl w:val="E2E624E8"/>
    <w:lvl w:ilvl="0" w:tplc="497C710A">
      <w:start w:val="1"/>
      <w:numFmt w:val="bullet"/>
      <w:lvlText w:val="●"/>
      <w:lvlJc w:val="left"/>
      <w:pPr>
        <w:ind w:left="720" w:hanging="360"/>
      </w:pPr>
    </w:lvl>
    <w:lvl w:ilvl="1" w:tplc="2034AFF2">
      <w:start w:val="1"/>
      <w:numFmt w:val="bullet"/>
      <w:lvlText w:val="○"/>
      <w:lvlJc w:val="left"/>
      <w:pPr>
        <w:ind w:left="1440" w:hanging="360"/>
      </w:pPr>
    </w:lvl>
    <w:lvl w:ilvl="2" w:tplc="4422379C">
      <w:start w:val="1"/>
      <w:numFmt w:val="bullet"/>
      <w:lvlText w:val="■"/>
      <w:lvlJc w:val="left"/>
      <w:pPr>
        <w:ind w:left="2160" w:hanging="360"/>
      </w:pPr>
    </w:lvl>
    <w:lvl w:ilvl="3" w:tplc="B9AA64D8">
      <w:start w:val="1"/>
      <w:numFmt w:val="bullet"/>
      <w:lvlText w:val="●"/>
      <w:lvlJc w:val="left"/>
      <w:pPr>
        <w:ind w:left="2880" w:hanging="360"/>
      </w:pPr>
    </w:lvl>
    <w:lvl w:ilvl="4" w:tplc="12E426CE">
      <w:start w:val="1"/>
      <w:numFmt w:val="bullet"/>
      <w:lvlText w:val="○"/>
      <w:lvlJc w:val="left"/>
      <w:pPr>
        <w:ind w:left="3600" w:hanging="360"/>
      </w:pPr>
    </w:lvl>
    <w:lvl w:ilvl="5" w:tplc="336E7E06">
      <w:start w:val="1"/>
      <w:numFmt w:val="bullet"/>
      <w:lvlText w:val="■"/>
      <w:lvlJc w:val="left"/>
      <w:pPr>
        <w:ind w:left="4320" w:hanging="360"/>
      </w:pPr>
    </w:lvl>
    <w:lvl w:ilvl="6" w:tplc="4C48D53A">
      <w:start w:val="1"/>
      <w:numFmt w:val="bullet"/>
      <w:lvlText w:val="●"/>
      <w:lvlJc w:val="left"/>
      <w:pPr>
        <w:ind w:left="5040" w:hanging="360"/>
      </w:pPr>
    </w:lvl>
    <w:lvl w:ilvl="7" w:tplc="96F01EFC">
      <w:start w:val="1"/>
      <w:numFmt w:val="bullet"/>
      <w:lvlText w:val="●"/>
      <w:lvlJc w:val="left"/>
      <w:pPr>
        <w:ind w:left="5760" w:hanging="360"/>
      </w:pPr>
    </w:lvl>
    <w:lvl w:ilvl="8" w:tplc="F4C6E5C2">
      <w:start w:val="1"/>
      <w:numFmt w:val="bullet"/>
      <w:lvlText w:val="●"/>
      <w:lvlJc w:val="left"/>
      <w:pPr>
        <w:ind w:left="6480" w:hanging="360"/>
      </w:pPr>
    </w:lvl>
  </w:abstractNum>
  <w:num w:numId="1" w16cid:durableId="15769638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584"/>
    <w:rsid w:val="003A41B1"/>
    <w:rsid w:val="005A6584"/>
    <w:rsid w:val="007E680F"/>
    <w:rsid w:val="00A16890"/>
    <w:rsid w:val="00C05F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FDC8D"/>
  <w15:docId w15:val="{B7B46375-E019-4A11-A857-D5EAD7DB3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C05F62"/>
    <w:pPr>
      <w:spacing w:before="120" w:after="260"/>
      <w:jc w:val="center"/>
      <w:outlineLvl w:val="0"/>
    </w:pPr>
    <w:rPr>
      <w:rFonts w:ascii="Open Sans" w:hAnsi="Open Sans"/>
      <w:b/>
      <w:bCs/>
      <w:sz w:val="36"/>
      <w:szCs w:val="48"/>
    </w:rPr>
  </w:style>
  <w:style w:type="paragraph" w:styleId="Heading2">
    <w:name w:val="heading 2"/>
    <w:uiPriority w:val="9"/>
    <w:unhideWhenUsed/>
    <w:qFormat/>
    <w:rsid w:val="00C05F62"/>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562</Words>
  <Characters>3210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M3L9b_Systematic-negotiation-process</vt:lpstr>
    </vt:vector>
  </TitlesOfParts>
  <Company/>
  <LinksUpToDate>false</LinksUpToDate>
  <CharactersWithSpaces>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Systematic Negotiation Process</dc:title>
  <dc:creator>Un-named</dc:creator>
  <cp:lastModifiedBy>Williams, Elisabeth G</cp:lastModifiedBy>
  <cp:revision>2</cp:revision>
  <cp:lastPrinted>2024-07-22T17:52:00Z</cp:lastPrinted>
  <dcterms:created xsi:type="dcterms:W3CDTF">2024-07-22T17:52:00Z</dcterms:created>
  <dcterms:modified xsi:type="dcterms:W3CDTF">2024-07-22T17:52:00Z</dcterms:modified>
</cp:coreProperties>
</file>